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72166">
      <w:pPr>
        <w:pStyle w:val="3"/>
        <w:jc w:val="center"/>
        <w:rPr>
          <w:rFonts w:hint="eastAsia" w:ascii="Times New Roman" w:hAnsi="Times New Roman" w:cs="Times New Roman"/>
          <w:sz w:val="44"/>
          <w:szCs w:val="44"/>
        </w:rPr>
      </w:pPr>
      <w:bookmarkStart w:id="0" w:name="_GoBack"/>
      <w:bookmarkEnd w:id="0"/>
    </w:p>
    <w:p w14:paraId="08BF023E">
      <w:pPr>
        <w:pStyle w:val="3"/>
        <w:jc w:val="center"/>
        <w:rPr>
          <w:rFonts w:ascii="Times New Roman" w:hAnsi="Times New Roman" w:cs="Times New Roman"/>
          <w:sz w:val="44"/>
          <w:szCs w:val="44"/>
        </w:rPr>
      </w:pPr>
      <w:r>
        <w:rPr>
          <w:rFonts w:ascii="Times New Roman" w:hAnsi="Times New Roman" w:cs="Times New Roman"/>
          <w:sz w:val="44"/>
          <w:szCs w:val="44"/>
        </w:rPr>
        <w:t>工伤保险条例</w:t>
      </w:r>
    </w:p>
    <w:p w14:paraId="60860997">
      <w:pPr>
        <w:pStyle w:val="3"/>
        <w:ind w:firstLine="640" w:firstLineChars="200"/>
        <w:rPr>
          <w:rFonts w:hint="eastAsia" w:ascii="方正楷体_GBK" w:hAnsi="方正楷体_GBK" w:eastAsia="方正楷体_GBK" w:cs="方正楷体_GBK"/>
          <w:sz w:val="32"/>
          <w:szCs w:val="32"/>
        </w:rPr>
      </w:pPr>
    </w:p>
    <w:p w14:paraId="49AFBAAF">
      <w:pPr>
        <w:pStyle w:val="3"/>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(2003年4月27日中华人民共和国国务院令第375号公布　根据2010年12月20日《国务院关于修改〈工伤保险条例〉的决定》修订)</w:t>
      </w:r>
    </w:p>
    <w:p w14:paraId="1F68D22E">
      <w:pPr>
        <w:pStyle w:val="2"/>
        <w:jc w:val="center"/>
        <w:rPr>
          <w:rFonts w:ascii="方正黑体_GBK" w:eastAsia="方正黑体_GBK"/>
        </w:rPr>
      </w:pPr>
      <w:r>
        <w:rPr>
          <w:rFonts w:hint="eastAsia" w:ascii="方正黑体_GBK" w:hAnsi="Times New Roman" w:eastAsia="方正黑体_GBK" w:cs="Times New Roman"/>
        </w:rPr>
        <w:t>第一章　总则</w:t>
      </w:r>
    </w:p>
    <w:p w14:paraId="6B67C448">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为了保障因工作遭受事故伤害或者患职业病的职工获得医疗救治和经济补偿，促进工伤预防和职业康复，分散用人单位的工伤风险，制定本条例。</w:t>
      </w:r>
    </w:p>
    <w:p w14:paraId="3A4C8688">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中华人民共和国境内的企业、事业单位、社会团体、民办非企业单位、基金会、律师事务所、会计师事务所等组织和有雇工的个体工商户(以下称用人单位)应当依照本条例规定参加工伤保险，为本单位全部职工或者雇工(以下称职工)缴纳工伤保险费。</w:t>
      </w:r>
    </w:p>
    <w:p w14:paraId="0E055F4D">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中华人民共和国境内的企业、事业单位、社会团体、民办非企业单位、基金会、律师事务所、会计师事务所等组织的职工和个体工商户的雇工，均有依照本条例的规定享受工伤保险待遇的权利。</w:t>
      </w:r>
    </w:p>
    <w:p w14:paraId="478B89FE">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工伤保险费的征缴按照《社会保险费征缴暂行条例》关于基本养老保险费、基本医疗保险费、失业保险费的征缴规定执行。</w:t>
      </w:r>
    </w:p>
    <w:p w14:paraId="1B775615">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用人单位应当将参加工伤保险的有关情况在本单位内公示。</w:t>
      </w:r>
    </w:p>
    <w:p w14:paraId="75B9BC2E">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用人单位和职工应当遵守有关安全生产和职业病防治的法律法规，执行安全卫生规程和标准，预防工伤事故发生，避免和减少职业病危害。</w:t>
      </w:r>
    </w:p>
    <w:p w14:paraId="06ADA61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职工发生工伤时，用人单位应当采取措施使工伤职工得到及时救治。</w:t>
      </w:r>
    </w:p>
    <w:p w14:paraId="3C19E773">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国务院社会保险行政部门负责全国的工伤保险工作。</w:t>
      </w:r>
    </w:p>
    <w:p w14:paraId="35C031F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县级以上地方各级人民政府社会保险行政部门负责本行政区域内的工伤保险工作。</w:t>
      </w:r>
    </w:p>
    <w:p w14:paraId="20BBFB7D">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社会保险行政部门按照国务院有关规定设立的社会保险经办机构(以下称经办机构)具体承办工伤保险事务。</w:t>
      </w:r>
    </w:p>
    <w:p w14:paraId="56335360">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社会保险行政部门等部门制定工伤保险的政策、标准，应当征求工会组织、用人单位代表的意见。</w:t>
      </w:r>
    </w:p>
    <w:p w14:paraId="567251B8">
      <w:pPr>
        <w:pStyle w:val="2"/>
        <w:jc w:val="center"/>
        <w:rPr>
          <w:rFonts w:ascii="方正黑体_GBK" w:eastAsia="方正黑体_GBK"/>
        </w:rPr>
      </w:pPr>
      <w:r>
        <w:rPr>
          <w:rFonts w:hint="eastAsia" w:ascii="方正黑体_GBK" w:hAnsi="Times New Roman" w:eastAsia="方正黑体_GBK" w:cs="Times New Roman"/>
        </w:rPr>
        <w:t>第二章　工伤保险基金</w:t>
      </w:r>
    </w:p>
    <w:p w14:paraId="5F4AC261">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工伤保险基金由用人单位缴纳的工伤保险费、工伤保险基金的利息和依法纳入工伤保险基金的其他资金构成。</w:t>
      </w:r>
    </w:p>
    <w:p w14:paraId="55A9539F">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工伤保险费根据以支定收、收支平衡的原则，确定费率。</w:t>
      </w:r>
    </w:p>
    <w:p w14:paraId="78B66928">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根据不同行业的工伤风险程度确定行业的差别费率，并根据工伤保险费使用、工伤发生率等情况在每个行业内确定若干费率档次。行业差别费率及行业内费率档次由国务院社会保险行政部门制定，报国务院批准后公布施行。</w:t>
      </w:r>
    </w:p>
    <w:p w14:paraId="3B1186F0">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统筹地区经办机构根据用人单位工伤保险费使用、工伤发生率等情况，适用所属行业内相应的费率档次确定单位缴费费率。</w:t>
      </w:r>
    </w:p>
    <w:p w14:paraId="2805B4DF">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国务院社会保险行政部门应当定期了解全国各统筹地区工伤保险基金收支情况，及时提出调整行业差别费率及行业内费率档次的方案，报国务院批准后公布施行。</w:t>
      </w:r>
    </w:p>
    <w:p w14:paraId="3A6286AD">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用人单位应当按时缴纳工伤保险费。职工个人不缴纳工伤保险费。</w:t>
      </w:r>
    </w:p>
    <w:p w14:paraId="21AAE98B">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用人单位缴纳工伤保险费的数额为本单位职工工资总额乘以单位缴费费率之积。</w:t>
      </w:r>
    </w:p>
    <w:p w14:paraId="41B34438">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对难以按照工资总额缴纳工伤保险费的行业，其缴纳工伤保险费的具体方式，由国务院社会保险行政部门规定。</w:t>
      </w:r>
    </w:p>
    <w:p w14:paraId="7396CA4D">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工伤保险基金逐步实行省级统筹。</w:t>
      </w:r>
    </w:p>
    <w:p w14:paraId="71BA6788">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跨地区、生产流动性较大的行业，可以采取相对集中的方式异地参加统筹地区的工伤保险。具体办法由国务院社会保险行政部门会同有关行业的主管部门制定。</w:t>
      </w:r>
    </w:p>
    <w:p w14:paraId="46130376">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工伤保险基金存入社会保障基金财政专户，用于本条例规定的工伤保险待遇，劳动能力鉴定，工伤预防的宣传、培训等费用，以及法律、法规规定的用于工伤保险的其他费用的支付。</w:t>
      </w:r>
    </w:p>
    <w:p w14:paraId="1D99E561">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工伤预防费用的提取比例、使用和管理的具体办法，由国务院社会保险行政部门会同国务院财政、卫生行政、安全生产监督管理等部门规定。</w:t>
      </w:r>
    </w:p>
    <w:p w14:paraId="35352F2A">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任何单位或者个人不得将工伤保险基金用于投资运营、兴建或者改建办公场所、发放奖金，或者挪作其他用途。</w:t>
      </w:r>
    </w:p>
    <w:p w14:paraId="59F84A9A">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工伤保险基金应当留有一定比例的储备金，用于统筹地区重大事故的工伤保险待遇支付；储备金不足支付的，由统筹地区的人民政府垫付。储备金占基金总额的具体比例和储备金的使用办法，由省、自治区、直辖市人民政府规定。</w:t>
      </w:r>
    </w:p>
    <w:p w14:paraId="5312724A">
      <w:pPr>
        <w:pStyle w:val="2"/>
        <w:jc w:val="center"/>
        <w:rPr>
          <w:rFonts w:ascii="方正黑体_GBK" w:eastAsia="方正黑体_GBK"/>
        </w:rPr>
      </w:pPr>
      <w:r>
        <w:rPr>
          <w:rFonts w:hint="eastAsia" w:ascii="方正黑体_GBK" w:hAnsi="Times New Roman" w:eastAsia="方正黑体_GBK" w:cs="Times New Roman"/>
        </w:rPr>
        <w:t>第三章　工伤认定</w:t>
      </w:r>
    </w:p>
    <w:p w14:paraId="118BCF6C">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职工有下列情形之一的，应当认定为工伤：</w:t>
      </w:r>
    </w:p>
    <w:p w14:paraId="6A525064">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(一)在工作时间和工作场所内，因工作原因受到事故伤害的；</w:t>
      </w:r>
    </w:p>
    <w:p w14:paraId="77E3B80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(二)工作时间前后在工作场所内，从事与工作有关的预备性或者收尾性工作受到事故伤害的；</w:t>
      </w:r>
    </w:p>
    <w:p w14:paraId="1646CC4E">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(三)在工作时间和工作场所内，因履行工作职责受到暴力等意外伤害的；</w:t>
      </w:r>
    </w:p>
    <w:p w14:paraId="4DDCB3A7">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(四)患职业病的；</w:t>
      </w:r>
    </w:p>
    <w:p w14:paraId="203AF267">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(五)因工外出期间，由于工作原因受到伤害或者发生事故下落不明的；</w:t>
      </w:r>
    </w:p>
    <w:p w14:paraId="0E99D80B">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(六)在上下班途中，受到非本人主要责任的交通事故或者城市轨道交通、客运轮渡、火车事故伤害的；</w:t>
      </w:r>
    </w:p>
    <w:p w14:paraId="50F23C2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(七)法律、行政法规规定应当认定为工伤的其他情形。</w:t>
      </w:r>
    </w:p>
    <w:p w14:paraId="51DCD575">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职工有下列情形之一的，视同工伤：</w:t>
      </w:r>
    </w:p>
    <w:p w14:paraId="7330B7D0">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(一)在工作时间和工作岗位，突发疾病死亡或者在48小时之内经抢救无效死亡的；</w:t>
      </w:r>
    </w:p>
    <w:p w14:paraId="0480C09E">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(二)在抢险救灾等维护国家利益、公共利益活动中受到伤害的；</w:t>
      </w:r>
    </w:p>
    <w:p w14:paraId="1831D0BB">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(三)职工原在军队服役，因战、因公负伤致残，已取得革命伤残军人证，到用人单位后旧伤复发的。</w:t>
      </w:r>
    </w:p>
    <w:p w14:paraId="7558AAB4">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职工有前款第(一)项、第(二)项情形的，按照本条例的有关规定享受工伤保险待遇；职工有前款第(三)项情形的，按照本条例的有关规定享受除一次性伤残补助金以外的工伤保险待遇。</w:t>
      </w:r>
    </w:p>
    <w:p w14:paraId="0C270F09">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职工符合本条例第十四条、第十五条的规定，但是有下列情形之一的，不得认定为工伤或者视同工伤：</w:t>
      </w:r>
    </w:p>
    <w:p w14:paraId="093238EA">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(一)故意犯罪的；</w:t>
      </w:r>
    </w:p>
    <w:p w14:paraId="2FA30CB8">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(二)醉酒或者吸毒的；</w:t>
      </w:r>
    </w:p>
    <w:p w14:paraId="38A223C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(三)自残或者自杀的。</w:t>
      </w:r>
    </w:p>
    <w:p w14:paraId="21D8716F">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职工发生事故伤害或者按照职业病防治法规定被诊断、鉴定为职业病，所在单位应当自事故伤害发生之日或者被诊断、鉴定为职业病之日起30日内，向统筹地区社会保险行政部门提出工伤认定申请。遇有特殊情况，经报社会保险行政部门同意，申请时限可以适当延长。</w:t>
      </w:r>
    </w:p>
    <w:p w14:paraId="009D14A1">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用人单位未按前款规定提出工伤认定申请的，工伤职工或者其近亲属、工会组织在事故伤害发生之日或者被诊断、鉴定为职业病之日起1年内，可以直接向用人单位所在地统筹地区社会保险行政部门提出工伤认定申请。</w:t>
      </w:r>
    </w:p>
    <w:p w14:paraId="64D0B097">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按照本条第一款规定应当由省级社会保险行政部门进行工伤认定的事项，根据属地原则由用人单位所在地的设区的市级社会保险行政部门办理。</w:t>
      </w:r>
    </w:p>
    <w:p w14:paraId="49F71F2F">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用人单位未在本条第一款规定的时限内提交工伤认定申请，在此期间发生符合本条例规定的工伤待遇等有关费用由该用人单位负担。</w:t>
      </w:r>
    </w:p>
    <w:p w14:paraId="22F0DD3F">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提出工伤认定申请应当提交下列材料：</w:t>
      </w:r>
    </w:p>
    <w:p w14:paraId="68D47E6C">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(一)工伤认定申请表；</w:t>
      </w:r>
    </w:p>
    <w:p w14:paraId="400F6FF2">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(二)与用人单位存在劳动关系(包括事实劳动关系)的证明材料；</w:t>
      </w:r>
    </w:p>
    <w:p w14:paraId="017432BB">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(三)医疗诊断证明或者职业病诊断证明书(或者职业病诊断鉴定书)。</w:t>
      </w:r>
    </w:p>
    <w:p w14:paraId="2F52368F">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工伤认定申请表应当包括事故发生的时间、地点、原因以及职工伤害程度等基本情况。</w:t>
      </w:r>
    </w:p>
    <w:p w14:paraId="779932B3">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工伤认定申请人提供材料不完整的，社会保险行政部门应当一次性书面告知工伤认定申请人需要补正的全部材料。申请人按照书面告知要求补正材料后，社会保险行政部门应当受理。</w:t>
      </w:r>
    </w:p>
    <w:p w14:paraId="077C6E88">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社会保险行政部门受理工伤认定申请后，根据审核需要可以对事故伤害进行调查核实，用人单位、职工、工会组织、医疗机构以及有关部门应当予以协助。职业病诊断和诊断争议的鉴定，依照职业病防治法的有关规定执行。对依法取得职业病诊断证明书或者职业病诊断鉴定书的，社会保险行政部门不再进行调查核实。</w:t>
      </w:r>
    </w:p>
    <w:p w14:paraId="26336A7F">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职工或者其近亲属认为是工伤，用人单位不认为是工伤的，由用人单位承担举证责任。</w:t>
      </w:r>
    </w:p>
    <w:p w14:paraId="7327542E">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社会保险行政部门应当自受理工伤认定申请之日起60日内作出工伤认定的决定，并书面通知申请工伤认定的职工或者其近亲属和该职工所在单位。</w:t>
      </w:r>
    </w:p>
    <w:p w14:paraId="3F057BF0">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社会保险行政部门对受理的事实清楚、权利义务明确的工伤认定申请，应当在15日内作出工伤认定的决定。</w:t>
      </w:r>
    </w:p>
    <w:p w14:paraId="5304B378">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作出工伤认定决定需要以司法机关或者有关行政主管部门的结论为依据的，在司法机关或者有关行政主管部门尚未作出结论期间，作出工伤认定决定的时限中止。</w:t>
      </w:r>
    </w:p>
    <w:p w14:paraId="760996B7">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社会保险行政部门工作人员与工伤认定申请人有利害关系的，应当回避。</w:t>
      </w:r>
    </w:p>
    <w:p w14:paraId="1CF0A923">
      <w:pPr>
        <w:pStyle w:val="2"/>
        <w:jc w:val="center"/>
        <w:rPr>
          <w:rFonts w:ascii="方正黑体_GBK" w:eastAsia="方正黑体_GBK"/>
        </w:rPr>
      </w:pPr>
      <w:r>
        <w:rPr>
          <w:rFonts w:hint="eastAsia" w:ascii="方正黑体_GBK" w:hAnsi="Times New Roman" w:eastAsia="方正黑体_GBK" w:cs="Times New Roman"/>
        </w:rPr>
        <w:t>第四章　劳动能力鉴定</w:t>
      </w:r>
    </w:p>
    <w:p w14:paraId="42551A86">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职工发生工伤，经治疗伤情相对稳定后存在残疾、影响劳动能力的，应当进行劳动能力鉴定。</w:t>
      </w:r>
    </w:p>
    <w:p w14:paraId="55F78486">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劳动能力鉴定是指劳动功能障碍程度和生活自理障碍程度的等级鉴定。</w:t>
      </w:r>
    </w:p>
    <w:p w14:paraId="262EE7A1">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劳动功能障碍分为十个伤残等级，最重的为一级，最轻的为十级。</w:t>
      </w:r>
    </w:p>
    <w:p w14:paraId="06B66A2C">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生活自理障碍分为三个等级：生活完全不能自理、生活大部分不能自理和生活部分不能自理。</w:t>
      </w:r>
    </w:p>
    <w:p w14:paraId="741A2A7B">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劳动能力鉴定标准由国务院社会保险行政部门会同国务院卫生行政部门等部门制定。</w:t>
      </w:r>
    </w:p>
    <w:p w14:paraId="3558EDD0">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劳动能力鉴定由用人单位、工伤职工或者其近亲属向设区的市级劳动能力鉴定委员会提出申请，并提供工伤认定决定和职工工伤医疗的有关资料。</w:t>
      </w:r>
    </w:p>
    <w:p w14:paraId="3DCCAE31">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省、自治区、直辖市劳动能力鉴定委员会和设区的市级劳动能力鉴定委员会分别由省、自治区、直辖市和设区的市级社会保险行政部门、卫生行政部门、工会组织、经办机构代表以及用人单位代表组成。</w:t>
      </w:r>
    </w:p>
    <w:p w14:paraId="28AD2945">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劳动能力鉴定委员会建立医疗卫生专家库。列入专家库的医疗卫生专业技术人员应当具备下列条件：</w:t>
      </w:r>
    </w:p>
    <w:p w14:paraId="1BBCA6BD">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(一)具有医疗卫生高级专业技术职务任职资格；</w:t>
      </w:r>
    </w:p>
    <w:p w14:paraId="7AEC55C5">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(二)掌握劳动能力鉴定的相关知识；</w:t>
      </w:r>
    </w:p>
    <w:p w14:paraId="29894243">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(三)具有良好的职业品德。</w:t>
      </w:r>
    </w:p>
    <w:p w14:paraId="35A5D627">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设区的市级劳动能力鉴定委员会收到劳动能力鉴定申请后，应当从其建立的医疗卫生专家库中随机抽取3名或者5名相关专家组成专家组，由专家组提出鉴定意见。设区的市级劳动能力鉴定委员会根据专家组的鉴定意见作出工伤职工劳动能力鉴定结论；必要时，可以委托具备资格的医疗机构协助进行有关的诊断。</w:t>
      </w:r>
    </w:p>
    <w:p w14:paraId="42364023">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设区的市级劳动能力鉴定委员会应当自收到劳动能力鉴定申请之日起60日内作出劳动能力鉴定结论，必要时，作出劳动能力鉴定结论的期限可以延长30日。劳动能力鉴定结论应当及时送达申请鉴定的单位和个人。</w:t>
      </w:r>
    </w:p>
    <w:p w14:paraId="6E0F1261">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申请鉴定的单位或者个人对设区的市级劳动能力鉴定委员会作出的鉴定结论不服的，可以在收到该鉴定结论之日起15日内向省、自治区、直辖市劳动能力鉴定委员会提出再次鉴定申请。省、自治区、直辖市劳动能力鉴定委员会作出的劳动能力鉴定结论为最终结论。</w:t>
      </w:r>
    </w:p>
    <w:p w14:paraId="22035AD2">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劳动能力鉴定工作应当客观、公正。劳动能力鉴定委员会组成人员或者参加鉴定的专家与当事人有利害关系的，应当回避。</w:t>
      </w:r>
    </w:p>
    <w:p w14:paraId="149F6EED">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自劳动能力鉴定结论作出之日起1年后，工伤职工或者其近亲属、所在单位或者经办机构认为伤残情况发生变化的，可以申请劳动能力复查鉴定。</w:t>
      </w:r>
    </w:p>
    <w:p w14:paraId="0E9E4E1C">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劳动能力鉴定委员会依照本条例第二十六条和第二十八条的规定进行再次鉴定和复查鉴定的期限，依照本条例第二十五条第二款的规定执行。</w:t>
      </w:r>
    </w:p>
    <w:p w14:paraId="03FF121F">
      <w:pPr>
        <w:pStyle w:val="2"/>
        <w:jc w:val="center"/>
        <w:rPr>
          <w:rFonts w:ascii="方正黑体_GBK" w:eastAsia="方正黑体_GBK"/>
        </w:rPr>
      </w:pPr>
      <w:r>
        <w:rPr>
          <w:rFonts w:hint="eastAsia" w:ascii="方正黑体_GBK" w:hAnsi="Times New Roman" w:eastAsia="方正黑体_GBK" w:cs="Times New Roman"/>
        </w:rPr>
        <w:t>第五章　工伤保险待遇</w:t>
      </w:r>
    </w:p>
    <w:p w14:paraId="23708D9C">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职工因工作遭受事故伤害或者患职业病进行治疗，享受工伤医疗待遇。</w:t>
      </w:r>
    </w:p>
    <w:p w14:paraId="6022F0C9">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职工治疗工伤应当在签订服务协议的医疗机构就医，情况紧急时可以先到就近的医疗机构急救。</w:t>
      </w:r>
    </w:p>
    <w:p w14:paraId="3F46E68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治疗工伤所需费用符合工伤保险诊疗项目目录、工伤保险药品目录、工伤保险住院服务标准的，从工伤保险基金支付。工伤保险诊疗项目目录、工伤保险药品目录、工伤保险住院服务标准，由国务院社会保险行政部门会同国务院卫生行政部门、食品药品监督管理部门等部门规定。</w:t>
      </w:r>
    </w:p>
    <w:p w14:paraId="562EA595">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职工住院治疗工伤的伙食补助费，以及经医疗机构出具证明，报经办机构同意，工伤职工到统筹地区以外就医所需的交通、食宿费用从工伤保险基金支付，基金支付的具体标准由统筹地区人民政府规定。</w:t>
      </w:r>
    </w:p>
    <w:p w14:paraId="1E0D9170">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工伤职工治疗非工伤引发的疾病，不享受工伤医疗待遇，按照基本医疗保险办法处理。</w:t>
      </w:r>
    </w:p>
    <w:p w14:paraId="4176AABB">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工伤职工到签订服务协议的医疗机构进行工伤康复的费用，符合规定的，从工伤保险基金支付。</w:t>
      </w:r>
    </w:p>
    <w:p w14:paraId="1470D661">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社会保险行政部门作出认定为工伤的决定后发生行政复议、行政诉讼的，行政复议和行政诉讼期间不停止支付工伤职工治疗工伤的医疗费用。</w:t>
      </w:r>
    </w:p>
    <w:p w14:paraId="13A71798">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工伤职工因日常生活或者就业需要，经劳动能力鉴定委员会确认，可以安装假肢、矫形器、假眼、假牙和配置轮椅等辅助器具，所需费用按照国家规定的标准从工伤保险基金支付。</w:t>
      </w:r>
    </w:p>
    <w:p w14:paraId="102710D5">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职工因工作遭受事故伤害或者患职业病需要暂停工作接受工伤医疗的，在停工留薪期内，原工资福利待遇不变，由所在单位按月支付。</w:t>
      </w:r>
    </w:p>
    <w:p w14:paraId="76E3822E">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停工留薪期一般不超过12个月。伤情严重或者情况特殊，经设区的市级劳动能力鉴定委员会确认，可以适当延长，但延长不得超过12个月。工伤职工评定伤残等级后，停发原待遇，按照本章的有关规定享受伤残待遇。工伤职工在停工留薪期满后仍需治疗的，继续享受工伤医疗待遇。</w:t>
      </w:r>
    </w:p>
    <w:p w14:paraId="074E1989">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生活不能自理的工伤职工在停工留薪期需要护理的，由所在单位负责。</w:t>
      </w:r>
    </w:p>
    <w:p w14:paraId="10F8A15E">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工伤职工已经评定伤残等级并经劳动能力鉴定委员会确认需要生活护理的，从工伤保险基金按月支付生活护理费。</w:t>
      </w:r>
    </w:p>
    <w:p w14:paraId="0B574195">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生活护理费按照生活完全不能自理、生活大部分不能自理或者生活部分不能自理3个不同等级支付，其标准分别为统筹地区上年度职工月平均工资的50%、40%或者30%。</w:t>
      </w:r>
    </w:p>
    <w:p w14:paraId="37E86075">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职工因工致残被鉴定为一级至四级伤残的，保留劳动关系，退出工作岗位，享受以下待遇：</w:t>
      </w:r>
    </w:p>
    <w:p w14:paraId="3B556842">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(一)从工伤保险基金按伤残等级支付一次性伤残补助金，标准为：一级伤残为27个月的本人工资，二级伤残为25个月的本人工资，三级伤残为23个月的本人工资，四级伤残为21个月的本人工资；</w:t>
      </w:r>
    </w:p>
    <w:p w14:paraId="7EBD6402">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从工伤保险基金按月支付伤残津贴，标准为：一级伤残为本人工资的90%，二级伤残为本人工资的85%，三级伤残为本人工资的80%，四级伤残为本人工资的75%。伤残津贴实际金额低于当地最低工资标准的，由工伤保险基金补足差额；</w:t>
      </w:r>
    </w:p>
    <w:p w14:paraId="6B4EFB5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(三)工伤职工达到退休年龄并办理退休手续后，停发伤残津贴，按照国家有关规定享受基本养老保险待遇。基本养老保险待遇低于伤残津贴的，由工伤保险基金补足差额。</w:t>
      </w:r>
    </w:p>
    <w:p w14:paraId="58AFA104">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职工因工致残被鉴定为一级至四级伤残的，由用人单位和职工个人以伤残津贴为基数，缴纳基本医疗保险费。</w:t>
      </w:r>
    </w:p>
    <w:p w14:paraId="3CEA0B44">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职工因工致残被鉴定为五级、六级伤残的，享受以下待遇：</w:t>
      </w:r>
    </w:p>
    <w:p w14:paraId="53303A1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(一)从工伤保险基金按伤残等级支付一次性伤残补助金，标准为：五级伤残为18个月的本人工资，六级伤残为16个月的本人工资；</w:t>
      </w:r>
    </w:p>
    <w:p w14:paraId="719FFCD3">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保留与用人单位的劳动关系，由用人单位安排适当工作。难以安排工作的，由用人单位按月发给伤残津贴，标准为：五级伤残为本人工资的70%，六级伤残为本人工资的60%，并由用人单位按照规定为其缴纳应缴纳的各项社会保险费。伤残津贴实际金额低于当地最低工资标准的，由用人单位补足差额。</w:t>
      </w:r>
    </w:p>
    <w:p w14:paraId="7E21B3BD">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工伤职工本人提出，该职工可以与用人单位解除或者终止劳动关系，由工伤保险基金支付一次性工伤医疗补助金，由用人单位支付一次性伤残就业补助金。一次性工伤医疗补助金和一次性伤残就业补助金的具体标准由省、自治区、直辖市人民政府规定。</w:t>
      </w:r>
    </w:p>
    <w:p w14:paraId="22C827B3">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职工因工致残被鉴定为七级至十级伤残的，享受以下待遇：</w:t>
      </w:r>
    </w:p>
    <w:p w14:paraId="20288AE7">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(一)从工伤保险基金按伤残等级支付一次性伤残补助金，标准为：七级伤残为13个月的本人工资，八级伤残为11个月的本人工资，九级伤残为9个月的本人工资，十级伤残为7个月的本人工资；</w:t>
      </w:r>
    </w:p>
    <w:p w14:paraId="1E0188D3">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劳动、聘用合同期满终止，或者职工本人提出解除劳动、聘用合同的，由工伤保险基金支付一次性工伤医疗补助金，由用人单位支付一次性伤残就业补助金。一次性工伤医疗补助金和一次性伤残就业补助金的具体标准由省、自治区、直辖市人民政府规定。</w:t>
      </w:r>
    </w:p>
    <w:p w14:paraId="4292E3A2">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工伤职工工伤复发，确认需要治疗的，享受本条例第三十条、第三十二条和第三十三条规定的工伤待遇。</w:t>
      </w:r>
    </w:p>
    <w:p w14:paraId="0A536297">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职工因工死亡，其近亲属按照下列规定从工伤保险基金领取丧葬补助金、供养亲属抚恤金和一次性工亡补助金：</w:t>
      </w:r>
    </w:p>
    <w:p w14:paraId="15ADED65">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(一)丧葬补助金为6个月的统筹地区上年度职工月平均工资；</w:t>
      </w:r>
    </w:p>
    <w:p w14:paraId="3B077560">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供养亲属抚恤金按照职工本人工资的一定比例发给由因工死亡职工生前提供主要生活来源、无劳动能力的亲属。标准为：配偶每月40%，其他亲属每人每月30%，孤寡老人或者孤儿每人每月在上述标准的基础上增加10%。核定的各供养亲属的抚恤金之和不应高于因工死亡职工生前的工资。供养亲属的具体范围由国务院社会保险行政部门规定；</w:t>
      </w:r>
    </w:p>
    <w:p w14:paraId="027953C4">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(三)一次性工亡补助金标准为上一年度全国城镇居民人均可支配收入的20倍。</w:t>
      </w:r>
    </w:p>
    <w:p w14:paraId="170EE6FE">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伤残职工在停工留薪期内因工伤导致死亡的，其近亲属享受本条第一款规定的待遇。</w:t>
      </w:r>
    </w:p>
    <w:p w14:paraId="5E740C4A">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一级至四级伤残职工在停工留薪期满后死亡的，其近亲属可以享受本条第一款第(一)项、第(二)项规定的待遇。</w:t>
      </w:r>
    </w:p>
    <w:p w14:paraId="7CD423FC">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伤残津贴、供养亲属抚恤金、生活护理费由统筹地区社会保险行政部门根据职工平均工资和生活费用变化等情况适时调整。调整办法由省、自治区、直辖市人民政府规定。</w:t>
      </w:r>
    </w:p>
    <w:p w14:paraId="4504995D">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职工因工外出期间发生事故或者在抢险救灾中下落不明的，从事故发生当月起3个月内照发工资，从第4个月起停发工资，由工伤保险基金向其供养亲属按月支付供养亲属抚恤金。生活有困难的，可以预支一次性工亡补助金的50%。职工被人民法院宣告死亡的，按照本条例第三十九条职工因工死亡的规定处理。</w:t>
      </w:r>
    </w:p>
    <w:p w14:paraId="01DEAC58">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工伤职工有下列情形之一的，停止享受工伤保险待遇：</w:t>
      </w:r>
    </w:p>
    <w:p w14:paraId="6E22B4AE">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(一)丧失享受待遇条件的；</w:t>
      </w:r>
    </w:p>
    <w:p w14:paraId="3B226C07">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(二)拒不接受劳动能力鉴定的；</w:t>
      </w:r>
    </w:p>
    <w:p w14:paraId="1A5075C2">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(三)拒绝治疗的。</w:t>
      </w:r>
    </w:p>
    <w:p w14:paraId="1F9331F0">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用人单位分立、合并、转让的，承继单位应当承担原用人单位的工伤保险责任；原用人单位已经参加工伤保险的，承继单位应当到当地经办机构办理工伤保险变更登记。</w:t>
      </w:r>
    </w:p>
    <w:p w14:paraId="157DD35A">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用人单位实行承包经营的，工伤保险责任由职工劳动关系所在单位承担。</w:t>
      </w:r>
    </w:p>
    <w:p w14:paraId="08B85748">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职工被借调期间受到工伤事故伤害的，由原用人单位承担工伤保险责任，但原用人单位与借调单位可以约定补偿办法。</w:t>
      </w:r>
    </w:p>
    <w:p w14:paraId="2446760A">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企业破产的，在破产清算时依法拨付应当由单位支付的工伤保险待遇费用。</w:t>
      </w:r>
    </w:p>
    <w:p w14:paraId="6FFF782E">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职工被派遣出境工作，依据前往国家或者地区的法律应当参加当地工伤保险的，参加当地工伤保险，其国内工伤保险关系中止；不能参加当地工伤保险的，其国内工伤保险关系不中止。</w:t>
      </w:r>
    </w:p>
    <w:p w14:paraId="1BC267E7">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职工再次发生工伤，根据规定应当享受伤残津贴的，按照新认定的伤残等级享受伤残津贴待遇。</w:t>
      </w:r>
    </w:p>
    <w:p w14:paraId="6E9027B4">
      <w:pPr>
        <w:pStyle w:val="2"/>
        <w:jc w:val="center"/>
        <w:rPr>
          <w:rFonts w:ascii="方正黑体_GBK" w:eastAsia="方正黑体_GBK"/>
        </w:rPr>
      </w:pPr>
      <w:r>
        <w:rPr>
          <w:rFonts w:hint="eastAsia" w:ascii="方正黑体_GBK" w:hAnsi="Times New Roman" w:eastAsia="方正黑体_GBK" w:cs="Times New Roman"/>
        </w:rPr>
        <w:t>第六章　监督管理</w:t>
      </w:r>
    </w:p>
    <w:p w14:paraId="2D5BF61F">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经办机构具体承办工伤保险事务，履行下列职责：</w:t>
      </w:r>
    </w:p>
    <w:p w14:paraId="599D46EF">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(一)根据省、自治区、直辖市人民政府规定，征收工伤保险费；</w:t>
      </w:r>
    </w:p>
    <w:p w14:paraId="6C1FBADE">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(二)核查用人单位的工资总额和职工人数，办理工伤保险登记，并负责保存用人单位缴费和职工享受工伤保险待遇情况的记录；</w:t>
      </w:r>
    </w:p>
    <w:p w14:paraId="3BD3F26B">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(三)进行工伤保险的调查、统计；</w:t>
      </w:r>
    </w:p>
    <w:p w14:paraId="21FF0739">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(四)按照规定管理工伤保险基金的支出；</w:t>
      </w:r>
    </w:p>
    <w:p w14:paraId="318C8C6A">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(五)按照规定核定工伤保险待遇；</w:t>
      </w:r>
    </w:p>
    <w:p w14:paraId="0E977C69">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(六)为工伤职工或者其近亲属免费提供咨询服务。</w:t>
      </w:r>
    </w:p>
    <w:p w14:paraId="745302A5">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经办机构与医疗机构、辅助器具配置机构在平等协商的基础上签订服务协议，并公布签订服务协议的医疗机构、辅助器具配置机构的名单。具体办法由国务院社会保险行政部门分别会同国务院卫生行政部门、民政部门等部门制定。</w:t>
      </w:r>
    </w:p>
    <w:p w14:paraId="43F41C27">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经办机构按照协议和国家有关目录、标准对工伤职工医疗费用、康复费用、辅助器具费用的使用情况进行核查，并按时足额结算费用。</w:t>
      </w:r>
    </w:p>
    <w:p w14:paraId="52B5E909">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经办机构应当定期公布工伤保险基金的收支情况，及时向社会保险行政部门提出调整费率的建议。</w:t>
      </w:r>
    </w:p>
    <w:p w14:paraId="709A3E0F">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社会保险行政部门、经办机构应当定期听取工伤职工、医疗机构、辅助器具配置机构以及社会各界对改进工伤保险工作的意见。</w:t>
      </w:r>
    </w:p>
    <w:p w14:paraId="1540F595">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社会保险行政部门依法对工伤保险费的征缴和工伤保险基金的支付情况进行监督检查。</w:t>
      </w:r>
    </w:p>
    <w:p w14:paraId="0435323A">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财政部门和审计机关依法对工伤保险基金的收支、管理情况进行监督。</w:t>
      </w:r>
    </w:p>
    <w:p w14:paraId="6081C33C">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任何组织和个人对有关工伤保险的违法行为，有权举报。社会保险行政部门对举报应当及时调查，按照规定处理，并为举报人保密。</w:t>
      </w:r>
    </w:p>
    <w:p w14:paraId="179305AC">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工会组织依法维护工伤职工的合法权益，对用人单位的工伤保险工作实行监督。</w:t>
      </w:r>
    </w:p>
    <w:p w14:paraId="51DBD705">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职工与用人单位发生工伤待遇方面的争议，按照处理劳动争议的有关规定处理。</w:t>
      </w:r>
    </w:p>
    <w:p w14:paraId="0A0A8B47">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有下列情形之一的，有关单位或者个人可以依法申请行政复议，也可以依法向人民法院提起行政诉讼：</w:t>
      </w:r>
    </w:p>
    <w:p w14:paraId="71996C15">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(一)申请工伤认定的职工或者其近亲属、该职工所在单位对工伤认定申请不予受理的决定不服的；</w:t>
      </w:r>
    </w:p>
    <w:p w14:paraId="2978970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(二)申请工伤认定的职工或者其近亲属、该职工所在单位对工伤认定结论不服的；</w:t>
      </w:r>
    </w:p>
    <w:p w14:paraId="196482FD">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(三)用人单位对经办机构确定的单位缴费费率不服的；</w:t>
      </w:r>
    </w:p>
    <w:p w14:paraId="60150BB4">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(四)签订服务协议的医疗机构、辅助器具配置机构认为经办机构未履行有关协议或者规定的；</w:t>
      </w:r>
    </w:p>
    <w:p w14:paraId="74236400">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(五)工伤职工或者其近亲属对经办机构核定的工伤保险待遇有异议的。</w:t>
      </w:r>
    </w:p>
    <w:p w14:paraId="4DA35FBA">
      <w:pPr>
        <w:pStyle w:val="2"/>
        <w:jc w:val="center"/>
        <w:rPr>
          <w:rFonts w:ascii="方正黑体_GBK" w:eastAsia="方正黑体_GBK"/>
        </w:rPr>
      </w:pPr>
      <w:r>
        <w:rPr>
          <w:rFonts w:hint="eastAsia" w:ascii="方正黑体_GBK" w:hAnsi="Times New Roman" w:eastAsia="方正黑体_GBK" w:cs="Times New Roman"/>
        </w:rPr>
        <w:t>第七章　法律责任</w:t>
      </w:r>
    </w:p>
    <w:p w14:paraId="47AD9794">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单位或者个人违反本条例第十二条规定挪用工伤保险基金，构成犯罪的，依法追究刑事责任；尚不构成犯罪的，依法给予处分或者纪律处分。被挪用的基金由社会保险行政部门追回，并入工伤保险基金；没收的违法所得依法上缴国库。</w:t>
      </w:r>
    </w:p>
    <w:p w14:paraId="734AB954">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社会保险行政部门工作人员有下列情形之一的，依法给予处分；情节严重，构成犯罪的，依法追究刑事责任：</w:t>
      </w:r>
    </w:p>
    <w:p w14:paraId="46C5D4AB">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(一)无正当理由不受理工伤认定申请，或者弄虚作假将不符合工伤条件的人员认定为工伤职工的；</w:t>
      </w:r>
    </w:p>
    <w:p w14:paraId="762C882F">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(二)未妥善保管申请工伤认定的证据材料，致使有关证据灭失的；</w:t>
      </w:r>
    </w:p>
    <w:p w14:paraId="2774A288">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(三)收受当事人财物的。</w:t>
      </w:r>
    </w:p>
    <w:p w14:paraId="6EAEBD4C">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经办机构有下列行为之一的，由社会保险行政部门责令改正，对直接负责的主管人员和其他责任人员依法给予纪律处分；情节严重，构成犯罪的，依法追究刑事责任；造成当事人经济损失的，由经办机构依法承担赔偿责任：</w:t>
      </w:r>
    </w:p>
    <w:p w14:paraId="6B578E0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(一)未按规定保存用人单位缴费和职工享受工伤保险待遇情况记录的；</w:t>
      </w:r>
    </w:p>
    <w:p w14:paraId="177C1FCD">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(二)不按规定核定工伤保险待遇的；</w:t>
      </w:r>
    </w:p>
    <w:p w14:paraId="2878550B">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(三)收受当事人财物的。</w:t>
      </w:r>
    </w:p>
    <w:p w14:paraId="15D77E3E">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　</w:t>
      </w:r>
      <w:r>
        <w:rPr>
          <w:rFonts w:ascii="Times New Roman" w:hAnsi="Times New Roman" w:eastAsia="仿宋_GB2312" w:cs="Times New Roman"/>
          <w:sz w:val="32"/>
          <w:szCs w:val="32"/>
        </w:rPr>
        <w:t>医疗机构、辅助器具配置机构不按服务协议提供服务的，经办机构可以解除服务协议。</w:t>
      </w:r>
    </w:p>
    <w:p w14:paraId="2BD87A33">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经办机构不按时足额结算费用的，由社会保险行政部门责令改正；医疗机构、辅助器具配置机构可以解除服务协议。</w:t>
      </w:r>
    </w:p>
    <w:p w14:paraId="228F5372">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　</w:t>
      </w:r>
      <w:r>
        <w:rPr>
          <w:rFonts w:ascii="Times New Roman" w:hAnsi="Times New Roman" w:eastAsia="仿宋_GB2312" w:cs="Times New Roman"/>
          <w:sz w:val="32"/>
          <w:szCs w:val="32"/>
        </w:rPr>
        <w:t>用人单位、工伤职工或者其近亲属骗取工伤保险待遇，医疗机构、辅助器具配置机构骗取工伤保险基金支出的，由社会保险行政部门责令退还，处骗取金额2倍以上5倍以下的罚款；情节严重，构成犯罪的，依法追究刑事责任。</w:t>
      </w:r>
    </w:p>
    <w:p w14:paraId="0A65D8BF">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　</w:t>
      </w:r>
      <w:r>
        <w:rPr>
          <w:rFonts w:ascii="Times New Roman" w:hAnsi="Times New Roman" w:eastAsia="仿宋_GB2312" w:cs="Times New Roman"/>
          <w:sz w:val="32"/>
          <w:szCs w:val="32"/>
        </w:rPr>
        <w:t>从事劳动能力鉴定的组织或者个人有下列情形之一的，由社会保险行政部门责令改正，处2000元以上1万元以下的罚款；情节严重，构成犯罪的，依法追究刑事责任：</w:t>
      </w:r>
    </w:p>
    <w:p w14:paraId="69DFA794">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(一)提供虚假鉴定意见的；</w:t>
      </w:r>
    </w:p>
    <w:p w14:paraId="7C8E205F">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(二)提供虚假诊断证明的；</w:t>
      </w:r>
    </w:p>
    <w:p w14:paraId="1981BC4D">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(三)收受当事人财物的。</w:t>
      </w:r>
    </w:p>
    <w:p w14:paraId="0E1AEBD5">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　</w:t>
      </w:r>
      <w:r>
        <w:rPr>
          <w:rFonts w:ascii="Times New Roman" w:hAnsi="Times New Roman" w:eastAsia="仿宋_GB2312" w:cs="Times New Roman"/>
          <w:sz w:val="32"/>
          <w:szCs w:val="32"/>
        </w:rPr>
        <w:t>用人单位依照本条例规定应当参加工伤保险而未参加的，由社会保险行政部门责令限期参加，补缴应当缴纳的工伤保险费，并自欠缴之日起，按日加收万分之五的滞纳金；逾期仍不缴纳的，处欠缴数额1倍以上3倍以下的罚款。</w:t>
      </w:r>
    </w:p>
    <w:p w14:paraId="5C39C78F">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依照本条例规定应当参加工伤保险而未参加工伤保险的用人单位职工发生工伤的，由该用人单位按照本条例规定的工伤保险待遇项目和标准支付费用。</w:t>
      </w:r>
    </w:p>
    <w:p w14:paraId="5F156C1C">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用人单位参加工伤保险并补缴应当缴纳的工伤保险费、滞纳金后，由工伤保险基金和用人单位依照本条例的规定支付新发生的费用。</w:t>
      </w:r>
    </w:p>
    <w:p w14:paraId="6202B3DA">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　</w:t>
      </w:r>
      <w:r>
        <w:rPr>
          <w:rFonts w:ascii="Times New Roman" w:hAnsi="Times New Roman" w:eastAsia="仿宋_GB2312" w:cs="Times New Roman"/>
          <w:sz w:val="32"/>
          <w:szCs w:val="32"/>
        </w:rPr>
        <w:t>用人单位违反本条例第十九条的规定，拒不协助社会保险行政部门对事故进行调查核实的，由社会保险行政部门责令改正，处2000元以上2万元以下的罚款。</w:t>
      </w:r>
    </w:p>
    <w:p w14:paraId="5A5E4DA5">
      <w:pPr>
        <w:pStyle w:val="2"/>
        <w:jc w:val="center"/>
        <w:rPr>
          <w:rFonts w:ascii="方正黑体_GBK" w:eastAsia="方正黑体_GBK"/>
        </w:rPr>
      </w:pPr>
      <w:r>
        <w:rPr>
          <w:rFonts w:hint="eastAsia" w:ascii="方正黑体_GBK" w:hAnsi="Times New Roman" w:eastAsia="方正黑体_GBK" w:cs="Times New Roman"/>
        </w:rPr>
        <w:t>第八章　附则</w:t>
      </w:r>
    </w:p>
    <w:p w14:paraId="711F5EF3">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　</w:t>
      </w:r>
      <w:r>
        <w:rPr>
          <w:rFonts w:ascii="Times New Roman" w:hAnsi="Times New Roman" w:eastAsia="仿宋_GB2312" w:cs="Times New Roman"/>
          <w:sz w:val="32"/>
          <w:szCs w:val="32"/>
        </w:rPr>
        <w:t>本条例所称工资总额，是指用人单位直接支付给本单位全部职工的劳动报酬总额。</w:t>
      </w:r>
    </w:p>
    <w:p w14:paraId="6037AA6F">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本人工资，是指工伤职工因工作遭受事故伤害或者患职业病前12个月平均月缴费工资。本人工资高于统筹地区职工平均工资300%的，按照统筹地区职工平均工资的300%计算；本人工资低于统筹地区职工平均工资60%的，按照统筹地区职工平均工资的60%计算。</w:t>
      </w:r>
    </w:p>
    <w:p w14:paraId="2F176193">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　</w:t>
      </w:r>
      <w:r>
        <w:rPr>
          <w:rFonts w:ascii="Times New Roman" w:hAnsi="Times New Roman" w:eastAsia="仿宋_GB2312" w:cs="Times New Roman"/>
          <w:sz w:val="32"/>
          <w:szCs w:val="32"/>
        </w:rPr>
        <w:t>公务员和参照公务员法管理的事业单位、社会团体的工作人员因工作遭受事故伤害或者患职业病的，由所在单位支付费用。具体办法由国务院社会保险行政部门会同国务院财政部门规定。</w:t>
      </w:r>
    </w:p>
    <w:p w14:paraId="2FCDC691">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　</w:t>
      </w:r>
      <w:r>
        <w:rPr>
          <w:rFonts w:ascii="Times New Roman" w:hAnsi="Times New Roman" w:eastAsia="仿宋_GB2312" w:cs="Times New Roman"/>
          <w:sz w:val="32"/>
          <w:szCs w:val="32"/>
        </w:rPr>
        <w:t>无营业执照或者未经依法登记、备案的单位以及被依法吊销营业执照或者撤销登记、备案的单位的职工受到事故伤害或者患职业病的，由该单位向伤残职工或者死亡职工的近亲属给予一次性赔偿，赔偿标准不得低于本条例规定的工伤保险待遇；用人单位不得使用童工，用人单位使用童工造成童工伤残、死亡的，由该单位向童工或者童工的近亲属给予一次性赔偿，赔偿标准不得低于本条例规定的工伤保险待遇。具体办法由国务院社会保险行政部门规定。</w:t>
      </w:r>
    </w:p>
    <w:p w14:paraId="38337C36">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前款规定的伤残职工或者死亡职工的近亲属就赔偿数额与单位发生争议的，以及前款规定的童工或者童工的近亲属就赔偿数额与单位发生争议的，按照处理劳动争议的有关规定处理。</w:t>
      </w:r>
    </w:p>
    <w:p w14:paraId="6C9B3569">
      <w:pPr>
        <w:ind w:firstLine="640" w:firstLineChars="200"/>
      </w:pPr>
      <w:r>
        <w:rPr>
          <w:rFonts w:ascii="Times New Roman" w:hAnsi="Times New Roman" w:eastAsia="黑体" w:cs="Times New Roman"/>
          <w:sz w:val="32"/>
          <w:szCs w:val="32"/>
        </w:rPr>
        <w:t>第六十七条　</w:t>
      </w:r>
      <w:r>
        <w:rPr>
          <w:rFonts w:ascii="Times New Roman" w:hAnsi="Times New Roman" w:eastAsia="仿宋_GB2312" w:cs="Times New Roman"/>
          <w:sz w:val="32"/>
          <w:szCs w:val="32"/>
        </w:rPr>
        <w:t>本条例自2004年1月1日起施行。本条例施行前已受到事故伤害或者患职业病的职工尚未完成工伤认定的，按照本条例的规定执行。</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楷体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61BE7">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308C396">
                          <w:pPr>
                            <w:pStyle w:val="4"/>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308C396">
                    <w:pPr>
                      <w:pStyle w:val="4"/>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727CC4"/>
    <w:rsid w:val="002A4183"/>
    <w:rsid w:val="00D30FA7"/>
    <w:rsid w:val="00F71B2F"/>
    <w:rsid w:val="20217A13"/>
    <w:rsid w:val="232C4E33"/>
    <w:rsid w:val="2DE6557E"/>
    <w:rsid w:val="38727CC4"/>
    <w:rsid w:val="3CCC3D81"/>
    <w:rsid w:val="466B5E74"/>
    <w:rsid w:val="65C20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Ascii" w:hAnsiTheme="majorAscii" w:eastAsiaTheme="majorEastAsia" w:cstheme="majorBidi"/>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9354</Words>
  <Characters>9430</Characters>
  <Lines>69</Lines>
  <Paragraphs>19</Paragraphs>
  <TotalTime>1</TotalTime>
  <ScaleCrop>false</ScaleCrop>
  <LinksUpToDate>false</LinksUpToDate>
  <CharactersWithSpaces>9506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2019-05-23T02:03:00Z</dcterms:created>
  <dc:creator>Administrator</dc:creator>
  <cp:lastModifiedBy>周逸云</cp:lastModifiedBy>
  <cp:lastPrinted>2019-05-25T10:14:00Z</cp:lastPrinted>
  <dcterms:modified xsi:type="dcterms:W3CDTF">2025-08-20T07:36:40Z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9F22984D3B754C5B8988F5E0FDD4DA09_13</vt:lpwstr>
  </property>
</Properties>
</file>